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S1 17 119 vom 12. November 2018</w:t>
      </w:r>
    </w:p>
    <w:p>
      <w:r>
        <w:t>VS Kantonsgericht, 2018-11-12, FR</w:t>
      </w:r>
    </w:p>
    <w:p>
      <w:r>
        <w:rPr>
          <w:b/>
        </w:rPr>
        <w:t xml:space="preserve">Quelle: </w:t>
      </w:r>
      <w:r>
        <w:t>https://mcp.opencaselaw.ch/entscheid/vs_gerichte_S1 17 119</w:t>
      </w:r>
    </w:p>
    <w:p>
      <w:r>
        <w:t>FR: VS_GERICHTE S1 17 119 du 12 novembre 2018</w:t>
      </w:r>
    </w:p>
    <w:p>
      <w:r>
        <w:t>IT: VS_GERICHTE S1 17 119 del 12 novembre 2018</w:t>
      </w:r>
    </w:p>
    <w:p>
      <w:pPr>
        <w:pStyle w:val="Heading2"/>
      </w:pPr>
      <w:r>
        <w:t>Regeste</w:t>
      </w:r>
    </w:p>
    <w:p>
      <w:r>
        <w:t>RVJ / ZWR 2021 89 Assurance-invalidité – ATC (Cour des assurances sociales) du 12 novembre 2018, X. c. Office cantonal AI du Valais – TCV S1 17 119 Allocation d’impotence pour mineurs - Conditions du droit à l’allocation ; notion et évaluation de l’impotence chez un mineur ; besoin d’aide et de surveillance personnelle par rapport à un mineur valide du même âge (consid. 3.1, 3.4 et 3.7). - Besoin d’assistance dans les actes ordinaires de la vie ; aide régulière et importante (consid. 3.5, 4.1, 4.2 et 4.3). - Surveillance personnelle permanente en raison de l’état de santé de l’assuré (consid. 3.6 et 3.7). - Une visite au domicile de l’assuré est une base appropriée et suffisante pour évaluer les empêchements (consid. 3.8) ; renvoi à l’administration pour éclaircir certains points (consid.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Selon l'article 1 alinéa 1 LAI, les dispositions de la loi fédérale du 6 octobre 2000 sur la partie générale du droit des assurances sociales (LPGA) s'appliquent à l'AI (art. 1a à 26bis et 28 à 70), à moins que la LAI n'y déroge expressément. Posté le 15 mai 2017, le présent recours à l'encontre de la décision du 2 mai précédent a été interjeté dans le délai légal de trente jours (art. 60 LPGA) devant l'instance compétente (art. 56, 57 et 58 LPGA ; art. 81a al. 1 LPJA). Il répond par ailleurs aux autres conditions formelles de recevabilité (art. 61 let. b LPGA), de sorte que la Cour doit entrer en matière.</w:t>
      </w:r>
    </w:p>
    <w:p>
      <w:r>
        <w:t>- 6 -</w:t>
      </w:r>
    </w:p>
    <w:p>
      <w:r>
        <w:rPr>
          <w:b/>
        </w:rPr>
        <w:t>E. 2</w:t>
      </w:r>
    </w:p>
    <w:p>
      <w:r>
        <w:t>Les frais, par 500 francs, sont mis à la charge de l’Office cantonal AI du canton du Valais.</w:t>
      </w:r>
    </w:p>
    <w:p>
      <w:r>
        <w:rPr>
          <w:b/>
        </w:rPr>
        <w:t>E. 3</w:t>
      </w:r>
    </w:p>
    <w:p>
      <w:r>
        <w:t>Il n’est pas alloué de dépens.</w:t>
      </w:r>
    </w:p>
    <w:p>
      <w:r>
        <w:t>Sion, le 12 novembre 2018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